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1"/>
        <w:spacing w:line="276" w:lineRule="auto"/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2">
      <w:pPr>
        <w:pageBreakBefore w:val="0"/>
        <w:widowControl w:val="1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1"/>
        <w:spacing w:line="276" w:lineRule="auto"/>
        <w:rPr/>
      </w:pPr>
      <w:r w:rsidDel="00000000" w:rsidR="00000000" w:rsidRPr="00000000">
        <w:rPr>
          <w:rtl w:val="0"/>
        </w:rPr>
        <w:t xml:space="preserve">[ORGANIZATION]</w:t>
      </w:r>
    </w:p>
    <w:p w:rsidR="00000000" w:rsidDel="00000000" w:rsidP="00000000" w:rsidRDefault="00000000" w:rsidRPr="00000000" w14:paraId="00000004">
      <w:pPr>
        <w:pageBreakBefore w:val="0"/>
        <w:widowControl w:val="1"/>
        <w:spacing w:line="276" w:lineRule="auto"/>
        <w:rPr/>
      </w:pPr>
      <w:r w:rsidDel="00000000" w:rsidR="00000000" w:rsidRPr="00000000">
        <w:rPr>
          <w:rtl w:val="0"/>
        </w:rPr>
        <w:t xml:space="preserve">[CONTACT NAME]</w:t>
      </w:r>
    </w:p>
    <w:p w:rsidR="00000000" w:rsidDel="00000000" w:rsidP="00000000" w:rsidRDefault="00000000" w:rsidRPr="00000000" w14:paraId="00000005">
      <w:pPr>
        <w:pageBreakBefore w:val="0"/>
        <w:widowControl w:val="1"/>
        <w:spacing w:line="276" w:lineRule="auto"/>
        <w:rPr/>
      </w:pPr>
      <w:r w:rsidDel="00000000" w:rsidR="00000000" w:rsidRPr="00000000">
        <w:rPr>
          <w:rtl w:val="0"/>
        </w:rPr>
        <w:t xml:space="preserve">[ADDRESS]</w:t>
      </w:r>
    </w:p>
    <w:p w:rsidR="00000000" w:rsidDel="00000000" w:rsidP="00000000" w:rsidRDefault="00000000" w:rsidRPr="00000000" w14:paraId="00000006">
      <w:pPr>
        <w:pageBreakBefore w:val="0"/>
        <w:widowControl w:val="1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1"/>
        <w:spacing w:line="276" w:lineRule="auto"/>
        <w:rPr/>
      </w:pPr>
      <w:r w:rsidDel="00000000" w:rsidR="00000000" w:rsidRPr="00000000">
        <w:rPr>
          <w:rtl w:val="0"/>
        </w:rPr>
        <w:t xml:space="preserve">Re: [SUBJECT]</w:t>
      </w:r>
    </w:p>
    <w:p w:rsidR="00000000" w:rsidDel="00000000" w:rsidP="00000000" w:rsidRDefault="00000000" w:rsidRPr="00000000" w14:paraId="00000008">
      <w:pPr>
        <w:pageBreakBefore w:val="0"/>
        <w:widowControl w:val="1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1"/>
        <w:spacing w:line="276" w:lineRule="auto"/>
        <w:rPr/>
      </w:pPr>
      <w:r w:rsidDel="00000000" w:rsidR="00000000" w:rsidRPr="00000000">
        <w:rPr>
          <w:rtl w:val="0"/>
        </w:rPr>
        <w:t xml:space="preserve">Dear [NAME],</w:t>
      </w:r>
    </w:p>
    <w:p w:rsidR="00000000" w:rsidDel="00000000" w:rsidP="00000000" w:rsidRDefault="00000000" w:rsidRPr="00000000" w14:paraId="0000000A">
      <w:pPr>
        <w:pageBreakBefore w:val="0"/>
        <w:widowControl w:val="1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line="276" w:lineRule="auto"/>
        <w:rPr/>
      </w:pPr>
      <w:r w:rsidDel="00000000" w:rsidR="00000000" w:rsidRPr="00000000">
        <w:rPr>
          <w:rtl w:val="0"/>
        </w:rPr>
        <w:t xml:space="preserve">All Traffic Solutions (ATS) is the premier manufacturer of portable and long-lasting radar speed displays, variable message signs, and speed and message trailers. Since our founding 24 years ago, we've dedicated ourselves to delivering cutting-edge solutions thoughtfully designed to support our customers' daily needs. </w:t>
      </w:r>
      <w:r w:rsidDel="00000000" w:rsidR="00000000" w:rsidRPr="00000000">
        <w:rPr>
          <w:rtl w:val="0"/>
        </w:rPr>
        <w:t xml:space="preserve">With over 10,000 signs deployed nationwide</w:t>
      </w:r>
      <w:r w:rsidDel="00000000" w:rsidR="00000000" w:rsidRPr="00000000">
        <w:rPr>
          <w:rtl w:val="0"/>
        </w:rPr>
        <w:t xml:space="preserve">, most still in use today, our products have proven their reliability.</w:t>
      </w:r>
    </w:p>
    <w:p w:rsidR="00000000" w:rsidDel="00000000" w:rsidP="00000000" w:rsidRDefault="00000000" w:rsidRPr="00000000" w14:paraId="0000000C">
      <w:pPr>
        <w:widowControl w:val="1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pacing w:line="276" w:lineRule="auto"/>
        <w:rPr/>
      </w:pPr>
      <w:r w:rsidDel="00000000" w:rsidR="00000000" w:rsidRPr="00000000">
        <w:rPr>
          <w:rtl w:val="0"/>
        </w:rPr>
        <w:t xml:space="preserve">ATS products are popular for their portability and user-friendliness, helping customers address their traffic safety, data collection, and message-sharing needs anywhere, anytime. Our cloud-connected signs and devices allow for remote management through our patented TraffiCloud® portal. You can save time by changing sign messages, updating settings, tracking device locations, monitoring battery levels, and more directly from a computer or smartphone. Plus, traffic data collected by ATS signs and devices can be easily accessed online through TraffiCloud. Download ready-made reports that show information in clear-cut tables, graphs, and charts for easy interpretation and sharing.</w:t>
      </w:r>
    </w:p>
    <w:p w:rsidR="00000000" w:rsidDel="00000000" w:rsidP="00000000" w:rsidRDefault="00000000" w:rsidRPr="00000000" w14:paraId="0000000E">
      <w:pPr>
        <w:widowControl w:val="1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line="276" w:lineRule="auto"/>
        <w:rPr/>
      </w:pPr>
      <w:r w:rsidDel="00000000" w:rsidR="00000000" w:rsidRPr="00000000">
        <w:rPr>
          <w:rtl w:val="0"/>
        </w:rPr>
        <w:t xml:space="preserve">We proudly engineer and manufacture our signs and trailers in the United States, ensuring the highest quality craftmanship and exceptionally fast lead times. With US-based customer support, complimentary one-on-one product training sessions, and industry-leading warranty plans, we're committed to maximizing your investment for years to come.</w:t>
      </w:r>
    </w:p>
    <w:p w:rsidR="00000000" w:rsidDel="00000000" w:rsidP="00000000" w:rsidRDefault="00000000" w:rsidRPr="00000000" w14:paraId="00000010">
      <w:pPr>
        <w:pageBreakBefore w:val="0"/>
        <w:rPr/>
      </w:pPr>
      <w:bookmarkStart w:colFirst="0" w:colLast="0" w:name="_heading=h.d3njjqvj4t76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bookmarkStart w:colFirst="0" w:colLast="0" w:name="_heading=h.3dy6vkm" w:id="1"/>
      <w:bookmarkEnd w:id="1"/>
      <w:r w:rsidDel="00000000" w:rsidR="00000000" w:rsidRPr="00000000">
        <w:rPr>
          <w:rtl w:val="0"/>
        </w:rPr>
        <w:t xml:space="preserve">[CLOSING CALL-TO-ACTION]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5840" w:w="12240" w:orient="portrait"/>
      <w:pgMar w:bottom="720" w:top="1440" w:left="1152" w:right="1152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720" w:lineRule="auto"/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before="792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before="792" w:lineRule="auto"/>
      <w:ind w:left="-450" w:firstLine="0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tabs>
        <w:tab w:val="center" w:leader="none" w:pos="4320"/>
        <w:tab w:val="right" w:leader="none" w:pos="8640"/>
      </w:tabs>
      <w:ind w:left="-450" w:firstLine="0"/>
      <w:jc w:val="center"/>
      <w:rPr/>
    </w:pPr>
    <w:r w:rsidDel="00000000" w:rsidR="00000000" w:rsidRPr="00000000">
      <w:rPr/>
      <w:drawing>
        <wp:inline distB="0" distT="0" distL="0" distR="0">
          <wp:extent cx="1275715" cy="946150"/>
          <wp:effectExtent b="0" l="0" r="0" t="0"/>
          <wp:docPr descr="ATS_Logo-RGB_1 (1)" id="2" name="image1.jpg"/>
          <a:graphic>
            <a:graphicData uri="http://schemas.openxmlformats.org/drawingml/2006/picture">
              <pic:pic>
                <pic:nvPicPr>
                  <pic:cNvPr descr="ATS_Logo-RGB_1 (1)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5715" cy="946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tabs>
        <w:tab w:val="center" w:leader="none" w:pos="4320"/>
        <w:tab w:val="right" w:leader="none" w:pos="8640"/>
      </w:tabs>
      <w:spacing w:after="720" w:lineRule="auto"/>
      <w:ind w:left="-540" w:right="-414" w:firstLine="0"/>
      <w:jc w:val="center"/>
      <w:rPr/>
    </w:pPr>
    <w:r w:rsidDel="00000000" w:rsidR="00000000" w:rsidRPr="00000000">
      <w:rPr>
        <w:rFonts w:ascii="Open Sans Light" w:cs="Open Sans Light" w:eastAsia="Open Sans Light" w:hAnsi="Open Sans Light"/>
        <w:sz w:val="18"/>
        <w:szCs w:val="18"/>
        <w:rtl w:val="0"/>
      </w:rPr>
      <w:t xml:space="preserve">14201 Sullyfield Cir #300, Chantilly, VA 20151     |    866.366.6602     |     alltrafficsolutions.com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Helvetica Neue" w:cs="Helvetica Neue" w:eastAsia="Helvetica Neue" w:hAnsi="Helvetica Neue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Helvetica Neue" w:cs="Helvetica Neue" w:eastAsia="Helvetica Neue" w:hAnsi="Helvetica Neue"/>
      <w:b w:val="1"/>
      <w:color w:val="000000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Helvetica Neue" w:cs="Helvetica Neue" w:eastAsia="Helvetica Neue" w:hAnsi="Helvetica Neue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Helvetica Neue" w:cs="Helvetica Neue" w:eastAsia="Helvetica Neue" w:hAnsi="Helvetica Neue"/>
      <w:b w:val="1"/>
      <w:color w:val="000000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Light-regular.ttf"/><Relationship Id="rId6" Type="http://schemas.openxmlformats.org/officeDocument/2006/relationships/font" Target="fonts/OpenSansLight-bold.ttf"/><Relationship Id="rId7" Type="http://schemas.openxmlformats.org/officeDocument/2006/relationships/font" Target="fonts/OpenSansLight-italic.ttf"/><Relationship Id="rId8" Type="http://schemas.openxmlformats.org/officeDocument/2006/relationships/font" Target="fonts/OpenSansLight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fcfwfLwCzBgL9sItlihKniLmoQ==">CgMxLjAyDmguZDNuampxdmo0dDc2MgloLjNkeTZ2a204AHIhMUJidkxOVFhndFc2ZmNCeHl6QjdJeDNvdW1NeVFPWDdj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